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BE1563">
      <w:pPr>
        <w:pStyle w:val="129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#158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S5-24</w:t>
      </w:r>
      <w:r>
        <w:rPr>
          <w:rFonts w:hint="eastAsia" w:eastAsia="宋体"/>
          <w:b/>
          <w:i/>
          <w:sz w:val="28"/>
          <w:lang w:val="en-US" w:eastAsia="zh-CN"/>
        </w:rPr>
        <w:t>7200</w:t>
      </w:r>
      <w:bookmarkStart w:id="0" w:name="_GoBack"/>
      <w:bookmarkEnd w:id="0"/>
    </w:p>
    <w:p w14:paraId="522E9314">
      <w:pPr>
        <w:pStyle w:val="62"/>
        <w:rPr>
          <w:sz w:val="22"/>
          <w:szCs w:val="22"/>
        </w:rPr>
      </w:pPr>
      <w:r>
        <w:rPr>
          <w:sz w:val="24"/>
        </w:rPr>
        <w:t>Orlando, USA, 18 - 22 November 2024</w:t>
      </w:r>
    </w:p>
    <w:p w14:paraId="1CB6905C">
      <w:pPr>
        <w:pStyle w:val="62"/>
        <w:tabs>
          <w:tab w:val="right" w:pos="9498"/>
        </w:tabs>
        <w:rPr>
          <w:rFonts w:cs="Arial"/>
          <w:b w:val="0"/>
          <w:sz w:val="24"/>
        </w:rPr>
      </w:pPr>
    </w:p>
    <w:p w14:paraId="58029546">
      <w:pPr>
        <w:pStyle w:val="62"/>
        <w:tabs>
          <w:tab w:val="right" w:pos="9498"/>
        </w:tabs>
        <w:rPr>
          <w:rFonts w:cs="Arial"/>
          <w:bCs/>
          <w:sz w:val="22"/>
        </w:rPr>
      </w:pPr>
      <w:r>
        <w:rPr>
          <w:sz w:val="22"/>
          <w:szCs w:val="22"/>
        </w:rPr>
        <w:t>3GPP TSG-SA Meeting #106</w:t>
      </w:r>
      <w:r>
        <w:rPr>
          <w:rFonts w:cs="Arial"/>
          <w:bCs/>
          <w:sz w:val="22"/>
        </w:rPr>
        <w:tab/>
      </w:r>
      <w:r>
        <w:rPr>
          <w:rFonts w:cs="Arial"/>
          <w:bCs/>
          <w:sz w:val="22"/>
        </w:rPr>
        <w:t xml:space="preserve">Tdoc </w:t>
      </w:r>
      <w:r>
        <w:rPr>
          <w:rFonts w:cs="Arial"/>
          <w:bCs/>
          <w:color w:val="2F5496"/>
          <w:sz w:val="22"/>
        </w:rPr>
        <w:t>&lt;DocNumber&gt;</w:t>
      </w:r>
    </w:p>
    <w:p w14:paraId="014BE999">
      <w:pPr>
        <w:pStyle w:val="62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sz w:val="22"/>
          <w:szCs w:val="22"/>
        </w:rPr>
        <w:t>Madrid, Spain, 10 - 13 December 2024</w:t>
      </w:r>
      <w:r>
        <w:rPr>
          <w:rFonts w:cs="Arial"/>
          <w:bCs/>
          <w:color w:val="4472C4"/>
          <w:sz w:val="22"/>
          <w:szCs w:val="22"/>
        </w:rPr>
        <w:br w:type="textWrapping"/>
      </w:r>
      <w:r>
        <w:rPr>
          <w:rFonts w:cs="Arial"/>
          <w:bCs/>
          <w:color w:val="4472C4"/>
          <w:sz w:val="22"/>
        </w:rPr>
        <w:br w:type="textWrapping"/>
      </w:r>
    </w:p>
    <w:p w14:paraId="36FED074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Presentation of Specification/Report to TSG:</w:t>
      </w:r>
      <w:r>
        <w:rPr>
          <w:rFonts w:ascii="Arial" w:hAnsi="Arial" w:cs="Arial"/>
          <w:b/>
        </w:rPr>
        <w:br w:type="textWrapping"/>
      </w:r>
      <w:r>
        <w:rPr>
          <w:rFonts w:ascii="Arial" w:hAnsi="Arial" w:cs="Arial"/>
          <w:b/>
          <w:color w:val="000000"/>
        </w:rPr>
        <w:t>TR 28.</w:t>
      </w:r>
      <w:r>
        <w:rPr>
          <w:rFonts w:hint="eastAsia" w:ascii="Arial" w:hAnsi="Arial" w:eastAsia="宋体" w:cs="Arial"/>
          <w:b/>
          <w:color w:val="000000"/>
          <w:lang w:val="en-US" w:eastAsia="zh-CN"/>
        </w:rPr>
        <w:t>915</w:t>
      </w:r>
      <w:r>
        <w:rPr>
          <w:rFonts w:ascii="Arial" w:hAnsi="Arial" w:cs="Arial"/>
          <w:b/>
          <w:color w:val="000000"/>
        </w:rPr>
        <w:t xml:space="preserve">, Version </w:t>
      </w:r>
      <w:r>
        <w:rPr>
          <w:rFonts w:hint="eastAsia" w:ascii="Arial" w:hAnsi="Arial" w:eastAsia="宋体" w:cs="Arial"/>
          <w:b/>
          <w:color w:val="000000"/>
          <w:lang w:val="en-US" w:eastAsia="zh-CN"/>
        </w:rPr>
        <w:t>2</w:t>
      </w:r>
      <w:r>
        <w:rPr>
          <w:rFonts w:ascii="Arial" w:hAnsi="Arial" w:cs="Arial"/>
          <w:b/>
          <w:color w:val="000000"/>
        </w:rPr>
        <w:t>.</w:t>
      </w:r>
      <w:r>
        <w:rPr>
          <w:rFonts w:hint="eastAsia" w:ascii="Arial" w:hAnsi="Arial" w:eastAsia="宋体" w:cs="Arial"/>
          <w:b/>
          <w:color w:val="000000"/>
          <w:lang w:val="en-US" w:eastAsia="zh-CN"/>
        </w:rPr>
        <w:t>0</w:t>
      </w:r>
      <w:r>
        <w:rPr>
          <w:rFonts w:ascii="Arial" w:hAnsi="Arial" w:cs="Arial"/>
          <w:b/>
          <w:color w:val="000000"/>
        </w:rPr>
        <w:t>.</w:t>
      </w:r>
      <w:r>
        <w:rPr>
          <w:rFonts w:hint="eastAsia" w:ascii="Arial" w:hAnsi="Arial" w:eastAsia="宋体" w:cs="Arial"/>
          <w:b/>
          <w:color w:val="000000"/>
          <w:lang w:val="en-US" w:eastAsia="zh-CN"/>
        </w:rPr>
        <w:t>0</w:t>
      </w:r>
      <w:r>
        <w:rPr>
          <w:rFonts w:ascii="Arial" w:hAnsi="Arial" w:cs="Arial"/>
          <w:b/>
          <w:color w:val="0000FF"/>
        </w:rPr>
        <w:br w:type="textWrapping"/>
      </w:r>
    </w:p>
    <w:p w14:paraId="646E7C71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color w:val="000000"/>
          <w:lang w:val="fr-FR"/>
        </w:rPr>
        <w:t>SA WG5</w:t>
      </w:r>
      <w:r>
        <w:rPr>
          <w:rFonts w:ascii="Arial" w:hAnsi="Arial" w:cs="Arial"/>
          <w:b/>
          <w:color w:val="2F5496"/>
        </w:rPr>
        <w:br w:type="textWrapping"/>
      </w:r>
    </w:p>
    <w:p w14:paraId="05F43855">
      <w:pPr>
        <w:spacing w:after="60"/>
        <w:ind w:left="1985" w:hanging="1985"/>
        <w:rPr>
          <w:rFonts w:hint="default"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eastAsia="宋体" w:cs="Arial"/>
          <w:b/>
          <w:lang w:val="en-US" w:eastAsia="zh-CN"/>
        </w:rPr>
        <w:t>Approval</w:t>
      </w:r>
    </w:p>
    <w:p w14:paraId="781BC20F">
      <w:pPr>
        <w:tabs>
          <w:tab w:val="left" w:pos="3119"/>
        </w:tabs>
        <w:rPr>
          <w:b/>
          <w:sz w:val="24"/>
        </w:rPr>
      </w:pPr>
    </w:p>
    <w:p w14:paraId="49167C4B"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B90A101">
      <w:pPr>
        <w:tabs>
          <w:tab w:val="left" w:pos="3119"/>
        </w:tabs>
        <w:rPr>
          <w:rFonts w:hint="eastAsia" w:eastAsia="宋体"/>
          <w:color w:val="000000"/>
          <w:sz w:val="24"/>
          <w:lang w:val="en-US" w:eastAsia="zh-CN"/>
        </w:rPr>
      </w:pPr>
      <w:r>
        <w:rPr>
          <w:sz w:val="24"/>
          <w:szCs w:val="24"/>
        </w:rPr>
        <w:t>The document TR 28.91</w:t>
      </w:r>
      <w:r>
        <w:rPr>
          <w:rFonts w:hint="eastAsia" w:eastAsia="宋体"/>
          <w:sz w:val="24"/>
          <w:szCs w:val="24"/>
          <w:lang w:val="en-US" w:eastAsia="zh-CN"/>
        </w:rPr>
        <w:t>5</w:t>
      </w:r>
      <w:r>
        <w:rPr>
          <w:rFonts w:hint="eastAsia"/>
          <w:color w:val="000000"/>
          <w:sz w:val="24"/>
        </w:rPr>
        <w:t xml:space="preserve"> </w:t>
      </w:r>
      <w:r>
        <w:rPr>
          <w:color w:val="000000"/>
          <w:sz w:val="24"/>
        </w:rPr>
        <w:t>is the output of</w:t>
      </w:r>
      <w:r>
        <w:rPr>
          <w:rFonts w:hint="eastAsia"/>
          <w:color w:val="000000"/>
          <w:sz w:val="24"/>
        </w:rPr>
        <w:t xml:space="preserve"> a study on </w:t>
      </w:r>
      <w:r>
        <w:rPr>
          <w:color w:val="000000"/>
          <w:sz w:val="24"/>
        </w:rPr>
        <w:t xml:space="preserve">management aspect of </w:t>
      </w:r>
      <w:r>
        <w:rPr>
          <w:rFonts w:hint="eastAsia"/>
          <w:color w:val="000000"/>
          <w:sz w:val="24"/>
        </w:rPr>
        <w:t>N</w:t>
      </w:r>
      <w:r>
        <w:rPr>
          <w:color w:val="000000"/>
          <w:sz w:val="24"/>
        </w:rPr>
        <w:t xml:space="preserve">etwork </w:t>
      </w:r>
      <w:r>
        <w:rPr>
          <w:rFonts w:hint="eastAsia"/>
          <w:color w:val="000000"/>
          <w:sz w:val="24"/>
        </w:rPr>
        <w:t>D</w:t>
      </w:r>
      <w:r>
        <w:rPr>
          <w:color w:val="000000"/>
          <w:sz w:val="24"/>
        </w:rPr>
        <w:t xml:space="preserve">igital </w:t>
      </w:r>
      <w:r>
        <w:rPr>
          <w:rFonts w:hint="eastAsia"/>
          <w:color w:val="000000"/>
          <w:sz w:val="24"/>
        </w:rPr>
        <w:t>T</w:t>
      </w:r>
      <w:r>
        <w:rPr>
          <w:color w:val="000000"/>
          <w:sz w:val="24"/>
        </w:rPr>
        <w:t>win (NDT).</w:t>
      </w:r>
      <w:r>
        <w:rPr>
          <w:rFonts w:hint="eastAsia"/>
          <w:color w:val="000000"/>
          <w:sz w:val="24"/>
        </w:rPr>
        <w:t xml:space="preserve"> It describes the terms and concepts of NDT. It also identified and documented the use cases and corresponding potential requirements, possible solutions by using the NDT.</w:t>
      </w:r>
      <w:r>
        <w:rPr>
          <w:rFonts w:hint="eastAsia" w:eastAsia="宋体"/>
          <w:color w:val="000000"/>
          <w:sz w:val="24"/>
          <w:lang w:val="en-US" w:eastAsia="zh-CN"/>
        </w:rPr>
        <w:t xml:space="preserve"> T</w:t>
      </w:r>
      <w:r>
        <w:rPr>
          <w:rFonts w:hint="eastAsia"/>
          <w:color w:val="000000"/>
          <w:sz w:val="24"/>
        </w:rPr>
        <w:t xml:space="preserve">he </w:t>
      </w:r>
      <w:r>
        <w:rPr>
          <w:rFonts w:hint="eastAsia" w:eastAsia="宋体"/>
          <w:color w:val="000000"/>
          <w:sz w:val="24"/>
          <w:lang w:val="en-US" w:eastAsia="zh-CN"/>
        </w:rPr>
        <w:t xml:space="preserve">generic and use cases specific </w:t>
      </w:r>
      <w:r>
        <w:rPr>
          <w:rFonts w:hint="eastAsia"/>
          <w:color w:val="000000"/>
          <w:sz w:val="24"/>
        </w:rPr>
        <w:t>solutions</w:t>
      </w:r>
      <w:r>
        <w:rPr>
          <w:rFonts w:hint="eastAsia" w:eastAsia="宋体"/>
          <w:color w:val="000000"/>
          <w:sz w:val="24"/>
          <w:lang w:val="en-US" w:eastAsia="zh-CN"/>
        </w:rPr>
        <w:t xml:space="preserve"> </w:t>
      </w:r>
      <w:r>
        <w:rPr>
          <w:rFonts w:hint="eastAsia"/>
          <w:color w:val="000000"/>
          <w:sz w:val="24"/>
        </w:rPr>
        <w:t xml:space="preserve">are proposed which are based on a new Management Service and associated network resource modelling for NDT to support </w:t>
      </w:r>
      <w:r>
        <w:rPr>
          <w:rFonts w:hint="eastAsia" w:eastAsia="宋体"/>
          <w:color w:val="000000"/>
          <w:sz w:val="24"/>
          <w:lang w:val="en-US" w:eastAsia="zh-CN"/>
        </w:rPr>
        <w:t xml:space="preserve">the following </w:t>
      </w:r>
      <w:r>
        <w:rPr>
          <w:rFonts w:hint="eastAsia"/>
          <w:color w:val="000000"/>
          <w:sz w:val="24"/>
        </w:rPr>
        <w:t>use</w:t>
      </w:r>
      <w:r>
        <w:rPr>
          <w:rFonts w:hint="eastAsia" w:eastAsia="宋体"/>
          <w:color w:val="000000"/>
          <w:sz w:val="24"/>
          <w:lang w:val="en-US" w:eastAsia="zh-CN"/>
        </w:rPr>
        <w:t xml:space="preserve"> </w:t>
      </w:r>
      <w:r>
        <w:rPr>
          <w:rFonts w:hint="eastAsia"/>
          <w:color w:val="000000"/>
          <w:sz w:val="24"/>
        </w:rPr>
        <w:t>cases</w:t>
      </w:r>
      <w:r>
        <w:rPr>
          <w:rFonts w:hint="eastAsia" w:eastAsia="宋体"/>
          <w:color w:val="000000"/>
          <w:sz w:val="24"/>
          <w:lang w:val="en-US" w:eastAsia="zh-CN"/>
        </w:rPr>
        <w:t>:</w:t>
      </w:r>
    </w:p>
    <w:p w14:paraId="2ECE1212">
      <w:pPr>
        <w:numPr>
          <w:ilvl w:val="0"/>
          <w:numId w:val="5"/>
        </w:numPr>
        <w:tabs>
          <w:tab w:val="left" w:pos="3119"/>
        </w:tabs>
        <w:ind w:left="425" w:leftChars="0" w:hanging="425" w:firstLineChars="0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NDT support for network automation including signalling storm analysis, emergency preparedness, network failure and risk prediction and network issue inducement.</w:t>
      </w:r>
    </w:p>
    <w:p w14:paraId="10281F32">
      <w:pPr>
        <w:numPr>
          <w:ilvl w:val="0"/>
          <w:numId w:val="5"/>
        </w:numPr>
        <w:tabs>
          <w:tab w:val="left" w:pos="3119"/>
        </w:tabs>
        <w:ind w:left="425" w:leftChars="0" w:hanging="425" w:firstLineChars="0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NDT support for verification including RAN energy saving policy verification, configuration verification.</w:t>
      </w:r>
    </w:p>
    <w:p w14:paraId="2BFA02AE">
      <w:pPr>
        <w:numPr>
          <w:ilvl w:val="0"/>
          <w:numId w:val="5"/>
        </w:numPr>
        <w:tabs>
          <w:tab w:val="left" w:pos="3119"/>
        </w:tabs>
        <w:ind w:left="425" w:leftChars="0" w:hanging="425" w:firstLineChars="0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 xml:space="preserve">NDT support for generation including generating data for ML model training and  measuring customer satisfaction with the network services </w:t>
      </w:r>
    </w:p>
    <w:p w14:paraId="0CCAE67D">
      <w:pPr>
        <w:numPr>
          <w:ilvl w:val="0"/>
          <w:numId w:val="5"/>
        </w:numPr>
        <w:tabs>
          <w:tab w:val="left" w:pos="3119"/>
        </w:tabs>
        <w:ind w:left="425" w:leftChars="0" w:hanging="425" w:firstLineChars="0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Advanced NDT capabilities including</w:t>
      </w:r>
      <w:r>
        <w:rPr>
          <w:rFonts w:hint="eastAsia" w:eastAsia="宋体"/>
          <w:color w:val="000000"/>
          <w:sz w:val="24"/>
          <w:lang w:val="en-US" w:eastAsia="zh-CN"/>
        </w:rPr>
        <w:t xml:space="preserve"> </w:t>
      </w:r>
      <w:r>
        <w:rPr>
          <w:rFonts w:hint="eastAsia"/>
          <w:color w:val="000000"/>
          <w:sz w:val="24"/>
        </w:rPr>
        <w:t xml:space="preserve">nested NDTs. </w:t>
      </w:r>
    </w:p>
    <w:p w14:paraId="34D9D709"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rFonts w:hint="eastAsia" w:eastAsia="宋体"/>
          <w:b/>
          <w:sz w:val="24"/>
          <w:lang w:val="en-US" w:eastAsia="zh-CN"/>
        </w:rPr>
        <w:t>SA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 #</w:t>
      </w:r>
      <w:r>
        <w:rPr>
          <w:rFonts w:hint="eastAsia" w:eastAsia="宋体"/>
          <w:b/>
          <w:sz w:val="24"/>
          <w:lang w:val="en-US" w:eastAsia="zh-CN"/>
        </w:rPr>
        <w:t>105</w:t>
      </w:r>
      <w:r>
        <w:rPr>
          <w:b/>
          <w:sz w:val="24"/>
        </w:rPr>
        <w:t>:</w:t>
      </w:r>
    </w:p>
    <w:p w14:paraId="00829C82">
      <w:pPr>
        <w:tabs>
          <w:tab w:val="left" w:pos="3119"/>
        </w:tabs>
        <w:rPr>
          <w:sz w:val="24"/>
        </w:rPr>
      </w:pPr>
      <w:r>
        <w:rPr>
          <w:sz w:val="24"/>
        </w:rPr>
        <w:t>Evaluations and recommendations for all use cases are complete.</w:t>
      </w:r>
    </w:p>
    <w:p w14:paraId="62002E57">
      <w:pPr>
        <w:tabs>
          <w:tab w:val="left" w:pos="3119"/>
        </w:tabs>
        <w:rPr>
          <w:sz w:val="24"/>
        </w:rPr>
      </w:pPr>
      <w:r>
        <w:rPr>
          <w:sz w:val="24"/>
        </w:rPr>
        <w:t>The study has now concluded.</w:t>
      </w:r>
    </w:p>
    <w:p w14:paraId="25D79690"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5E86662E">
      <w:pPr>
        <w:tabs>
          <w:tab w:val="left" w:pos="3119"/>
        </w:tabs>
        <w:rPr>
          <w:color w:val="000000"/>
          <w:sz w:val="24"/>
        </w:rPr>
      </w:pPr>
      <w:r>
        <w:rPr>
          <w:color w:val="000000"/>
          <w:sz w:val="24"/>
        </w:rPr>
        <w:t>None.</w:t>
      </w:r>
    </w:p>
    <w:p w14:paraId="309D4042"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6395443B">
      <w:pPr>
        <w:tabs>
          <w:tab w:val="left" w:pos="3119"/>
        </w:tabs>
        <w:rPr>
          <w:color w:val="000000"/>
          <w:sz w:val="24"/>
        </w:rPr>
      </w:pPr>
      <w:r>
        <w:rPr>
          <w:color w:val="000000"/>
          <w:sz w:val="24"/>
        </w:rPr>
        <w:t>None.</w:t>
      </w:r>
    </w:p>
    <w:p w14:paraId="617E6A0E">
      <w:pPr>
        <w:tabs>
          <w:tab w:val="left" w:pos="3119"/>
        </w:tabs>
        <w:rPr>
          <w:color w:val="000000"/>
          <w:sz w:val="24"/>
        </w:rPr>
      </w:pPr>
    </w:p>
    <w:p w14:paraId="22798875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 w14:paraId="59A287C0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 w14:paraId="34AD278A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 w14:paraId="24262AEE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>
      <w:pgSz w:w="11898" w:h="16827"/>
      <w:pgMar w:top="1416" w:right="1133" w:bottom="1133" w:left="1133" w:header="850" w:footer="34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7821BDD"/>
    <w:multiLevelType w:val="singleLevel"/>
    <w:tmpl w:val="E7821BDD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2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3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4">
    <w:nsid w:val="1B0A1344"/>
    <w:multiLevelType w:val="singleLevel"/>
    <w:tmpl w:val="1B0A1344"/>
    <w:lvl w:ilvl="0" w:tentative="0">
      <w:start w:val="1"/>
      <w:numFmt w:val="bullet"/>
      <w:pStyle w:val="162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rQUAxuWEYSwAAAA="/>
  </w:docVars>
  <w:rsids>
    <w:rsidRoot w:val="0045428D"/>
    <w:rsid w:val="00032785"/>
    <w:rsid w:val="000453B4"/>
    <w:rsid w:val="0006494B"/>
    <w:rsid w:val="000711AA"/>
    <w:rsid w:val="000F7ECB"/>
    <w:rsid w:val="00103320"/>
    <w:rsid w:val="00106ABB"/>
    <w:rsid w:val="0017511D"/>
    <w:rsid w:val="001970B4"/>
    <w:rsid w:val="001D45C5"/>
    <w:rsid w:val="001D50C9"/>
    <w:rsid w:val="00201520"/>
    <w:rsid w:val="00222D66"/>
    <w:rsid w:val="002A6CA6"/>
    <w:rsid w:val="002B09A1"/>
    <w:rsid w:val="002B220E"/>
    <w:rsid w:val="002D6A80"/>
    <w:rsid w:val="002E7F4D"/>
    <w:rsid w:val="003647FC"/>
    <w:rsid w:val="00366E2A"/>
    <w:rsid w:val="00367D74"/>
    <w:rsid w:val="003874F2"/>
    <w:rsid w:val="00397034"/>
    <w:rsid w:val="0045428D"/>
    <w:rsid w:val="0047776C"/>
    <w:rsid w:val="004806E1"/>
    <w:rsid w:val="004F39C0"/>
    <w:rsid w:val="005426DF"/>
    <w:rsid w:val="00546FA8"/>
    <w:rsid w:val="00567C87"/>
    <w:rsid w:val="005F10CC"/>
    <w:rsid w:val="00607EC1"/>
    <w:rsid w:val="00623423"/>
    <w:rsid w:val="00635529"/>
    <w:rsid w:val="00650510"/>
    <w:rsid w:val="006938BE"/>
    <w:rsid w:val="006B2592"/>
    <w:rsid w:val="006F5B0E"/>
    <w:rsid w:val="00725F69"/>
    <w:rsid w:val="007D6195"/>
    <w:rsid w:val="007E3ED7"/>
    <w:rsid w:val="00822DC9"/>
    <w:rsid w:val="008715D6"/>
    <w:rsid w:val="0088682F"/>
    <w:rsid w:val="0089418B"/>
    <w:rsid w:val="008B32D5"/>
    <w:rsid w:val="009C3D5A"/>
    <w:rsid w:val="009D5026"/>
    <w:rsid w:val="009D7D77"/>
    <w:rsid w:val="00A016AA"/>
    <w:rsid w:val="00A06FC8"/>
    <w:rsid w:val="00A15D3A"/>
    <w:rsid w:val="00A31676"/>
    <w:rsid w:val="00A55084"/>
    <w:rsid w:val="00A95044"/>
    <w:rsid w:val="00B03A93"/>
    <w:rsid w:val="00B439F6"/>
    <w:rsid w:val="00B8637D"/>
    <w:rsid w:val="00B97929"/>
    <w:rsid w:val="00BC2D44"/>
    <w:rsid w:val="00BE5651"/>
    <w:rsid w:val="00BF0445"/>
    <w:rsid w:val="00BF0958"/>
    <w:rsid w:val="00BF3085"/>
    <w:rsid w:val="00C037B9"/>
    <w:rsid w:val="00C70A20"/>
    <w:rsid w:val="00C710D5"/>
    <w:rsid w:val="00C73D3B"/>
    <w:rsid w:val="00CA7EE5"/>
    <w:rsid w:val="00CB243C"/>
    <w:rsid w:val="00CC358C"/>
    <w:rsid w:val="00CF6DE2"/>
    <w:rsid w:val="00D45010"/>
    <w:rsid w:val="00D7617F"/>
    <w:rsid w:val="00D9640C"/>
    <w:rsid w:val="00DC278D"/>
    <w:rsid w:val="00DD3EBC"/>
    <w:rsid w:val="00DD7AC2"/>
    <w:rsid w:val="00E07743"/>
    <w:rsid w:val="00E1741A"/>
    <w:rsid w:val="00EB746A"/>
    <w:rsid w:val="00F20EB7"/>
    <w:rsid w:val="00F223E3"/>
    <w:rsid w:val="00F304D0"/>
    <w:rsid w:val="00FC4373"/>
    <w:rsid w:val="015E034F"/>
    <w:rsid w:val="01715CEB"/>
    <w:rsid w:val="024C4754"/>
    <w:rsid w:val="03832252"/>
    <w:rsid w:val="05373401"/>
    <w:rsid w:val="07410DCD"/>
    <w:rsid w:val="07946948"/>
    <w:rsid w:val="08BB245F"/>
    <w:rsid w:val="08BE6C67"/>
    <w:rsid w:val="0AC018B0"/>
    <w:rsid w:val="0B335E2A"/>
    <w:rsid w:val="0CF672D1"/>
    <w:rsid w:val="0F255367"/>
    <w:rsid w:val="10B10371"/>
    <w:rsid w:val="115B4F87"/>
    <w:rsid w:val="13F33946"/>
    <w:rsid w:val="14AC0B76"/>
    <w:rsid w:val="15771544"/>
    <w:rsid w:val="18D05DC3"/>
    <w:rsid w:val="18F91185"/>
    <w:rsid w:val="19E8688F"/>
    <w:rsid w:val="1AB062D8"/>
    <w:rsid w:val="1BC23B97"/>
    <w:rsid w:val="1D5774B0"/>
    <w:rsid w:val="1D740FDF"/>
    <w:rsid w:val="1D97029A"/>
    <w:rsid w:val="1EA700D7"/>
    <w:rsid w:val="1EB26468"/>
    <w:rsid w:val="23E55A70"/>
    <w:rsid w:val="26981B61"/>
    <w:rsid w:val="279377FB"/>
    <w:rsid w:val="298C53B7"/>
    <w:rsid w:val="2C4058A5"/>
    <w:rsid w:val="2C570D4D"/>
    <w:rsid w:val="2CF72E55"/>
    <w:rsid w:val="2CFD14DB"/>
    <w:rsid w:val="2EA84D9A"/>
    <w:rsid w:val="302B4F16"/>
    <w:rsid w:val="30351FA2"/>
    <w:rsid w:val="33CE508C"/>
    <w:rsid w:val="34411A14"/>
    <w:rsid w:val="349F7963"/>
    <w:rsid w:val="3543266F"/>
    <w:rsid w:val="367E095D"/>
    <w:rsid w:val="3A6F486B"/>
    <w:rsid w:val="3C3876DA"/>
    <w:rsid w:val="3F59277A"/>
    <w:rsid w:val="3F6A6298"/>
    <w:rsid w:val="3FB556A8"/>
    <w:rsid w:val="4032245D"/>
    <w:rsid w:val="415F764C"/>
    <w:rsid w:val="4281682A"/>
    <w:rsid w:val="43374CD4"/>
    <w:rsid w:val="43552086"/>
    <w:rsid w:val="43590CAA"/>
    <w:rsid w:val="442E77EA"/>
    <w:rsid w:val="4432296D"/>
    <w:rsid w:val="45AF69E2"/>
    <w:rsid w:val="462A2AA8"/>
    <w:rsid w:val="469211D3"/>
    <w:rsid w:val="47C03E43"/>
    <w:rsid w:val="48636ED0"/>
    <w:rsid w:val="495625A1"/>
    <w:rsid w:val="49C37D91"/>
    <w:rsid w:val="49C43614"/>
    <w:rsid w:val="49EE3059"/>
    <w:rsid w:val="4A0B2F16"/>
    <w:rsid w:val="4A3E2ADD"/>
    <w:rsid w:val="4A516051"/>
    <w:rsid w:val="4C27552A"/>
    <w:rsid w:val="4CEA2B3C"/>
    <w:rsid w:val="4CF9013B"/>
    <w:rsid w:val="4D4322D1"/>
    <w:rsid w:val="4DB56D8D"/>
    <w:rsid w:val="4DC537A4"/>
    <w:rsid w:val="4F573F3A"/>
    <w:rsid w:val="50E64646"/>
    <w:rsid w:val="51583680"/>
    <w:rsid w:val="52E96395"/>
    <w:rsid w:val="53213F70"/>
    <w:rsid w:val="548A223D"/>
    <w:rsid w:val="5555648E"/>
    <w:rsid w:val="55B058A3"/>
    <w:rsid w:val="561A16CF"/>
    <w:rsid w:val="573E3DB0"/>
    <w:rsid w:val="58163A93"/>
    <w:rsid w:val="581F6921"/>
    <w:rsid w:val="58DD79E4"/>
    <w:rsid w:val="5A53303E"/>
    <w:rsid w:val="5B4A5B54"/>
    <w:rsid w:val="5C515082"/>
    <w:rsid w:val="5CDF5BEB"/>
    <w:rsid w:val="5D915A0E"/>
    <w:rsid w:val="5DCF2C03"/>
    <w:rsid w:val="5EC06100"/>
    <w:rsid w:val="5ED94AAC"/>
    <w:rsid w:val="5EFB2A62"/>
    <w:rsid w:val="5F420C58"/>
    <w:rsid w:val="614A57AA"/>
    <w:rsid w:val="644F259F"/>
    <w:rsid w:val="65917D54"/>
    <w:rsid w:val="68E0459C"/>
    <w:rsid w:val="6A6B1B24"/>
    <w:rsid w:val="6A790E3A"/>
    <w:rsid w:val="6BDF03A6"/>
    <w:rsid w:val="6C6454E2"/>
    <w:rsid w:val="6E083615"/>
    <w:rsid w:val="6ECD0DD4"/>
    <w:rsid w:val="6F403311"/>
    <w:rsid w:val="6F607449"/>
    <w:rsid w:val="719B34F1"/>
    <w:rsid w:val="71A43E00"/>
    <w:rsid w:val="73FB3F54"/>
    <w:rsid w:val="74054864"/>
    <w:rsid w:val="760312BD"/>
    <w:rsid w:val="76EA6BA6"/>
    <w:rsid w:val="7801636E"/>
    <w:rsid w:val="793876EF"/>
    <w:rsid w:val="7AA82DC9"/>
    <w:rsid w:val="7AF43248"/>
    <w:rsid w:val="7B812EBA"/>
    <w:rsid w:val="7BFD6AA9"/>
    <w:rsid w:val="7CCF01D0"/>
    <w:rsid w:val="7CEC7123"/>
    <w:rsid w:val="7DF45DB4"/>
    <w:rsid w:val="7E3A5223"/>
    <w:rsid w:val="7EF7009C"/>
    <w:rsid w:val="7FE85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ko-KR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ko-KR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0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Times New Roman" w:cs="Courier New"/>
      <w:lang w:val="en-GB" w:eastAsia="ko-KR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ko-KR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53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43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37">
    <w:name w:val="Document Map"/>
    <w:basedOn w:val="1"/>
    <w:link w:val="142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39">
    <w:name w:val="annotation text"/>
    <w:basedOn w:val="1"/>
    <w:link w:val="127"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57"/>
    <w:qFormat/>
    <w:uiPriority w:val="0"/>
  </w:style>
  <w:style w:type="paragraph" w:styleId="42">
    <w:name w:val="Body Text 3"/>
    <w:basedOn w:val="1"/>
    <w:link w:val="133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39"/>
    <w:qFormat/>
    <w:uiPriority w:val="0"/>
    <w:pPr>
      <w:ind w:left="4252"/>
    </w:pPr>
  </w:style>
  <w:style w:type="paragraph" w:styleId="44">
    <w:name w:val="Body Text"/>
    <w:basedOn w:val="1"/>
    <w:link w:val="131"/>
    <w:qFormat/>
    <w:uiPriority w:val="0"/>
    <w:pPr>
      <w:spacing w:after="120"/>
    </w:pPr>
  </w:style>
  <w:style w:type="paragraph" w:styleId="45">
    <w:name w:val="Body Text Indent"/>
    <w:basedOn w:val="1"/>
    <w:link w:val="135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45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54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7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4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28"/>
    <w:qFormat/>
    <w:uiPriority w:val="0"/>
    <w:pPr>
      <w:spacing w:after="0"/>
    </w:pPr>
    <w:rPr>
      <w:rFonts w:ascii="Segoe UI" w:hAnsi="Segoe UI"/>
      <w:sz w:val="18"/>
      <w:szCs w:val="18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26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ko-KR" w:bidi="ar-SA"/>
    </w:rPr>
  </w:style>
  <w:style w:type="paragraph" w:styleId="63">
    <w:name w:val="envelope return"/>
    <w:basedOn w:val="1"/>
    <w:qFormat/>
    <w:uiPriority w:val="0"/>
    <w:rPr>
      <w:rFonts w:ascii="Calibri Light" w:hAnsi="Calibri Light"/>
    </w:rPr>
  </w:style>
  <w:style w:type="paragraph" w:styleId="64">
    <w:name w:val="Signature"/>
    <w:basedOn w:val="1"/>
    <w:link w:val="158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9"/>
    <w:qFormat/>
    <w:uiPriority w:val="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8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2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81">
    <w:name w:val="HTML Preformatted"/>
    <w:basedOn w:val="1"/>
    <w:link w:val="146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0"/>
    <w:qFormat/>
    <w:uiPriority w:val="0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40"/>
    <w:qFormat/>
    <w:uiPriority w:val="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paragraph" w:styleId="87">
    <w:name w:val="Body Text First Indent"/>
    <w:basedOn w:val="44"/>
    <w:link w:val="134"/>
    <w:qFormat/>
    <w:uiPriority w:val="0"/>
    <w:pPr>
      <w:ind w:firstLine="210"/>
    </w:pPr>
  </w:style>
  <w:style w:type="paragraph" w:styleId="88">
    <w:name w:val="Body Text First Indent 2"/>
    <w:basedOn w:val="45"/>
    <w:link w:val="136"/>
    <w:qFormat/>
    <w:uiPriority w:val="0"/>
    <w:pPr>
      <w:ind w:firstLine="210"/>
    </w:pPr>
  </w:style>
  <w:style w:type="character" w:styleId="91">
    <w:name w:val="annotation reference"/>
    <w:qFormat/>
    <w:uiPriority w:val="0"/>
    <w:rPr>
      <w:sz w:val="16"/>
    </w:rPr>
  </w:style>
  <w:style w:type="character" w:styleId="92">
    <w:name w:val="footnote reference"/>
    <w:semiHidden/>
    <w:qFormat/>
    <w:uiPriority w:val="0"/>
    <w:rPr>
      <w:b/>
      <w:position w:val="6"/>
      <w:sz w:val="16"/>
    </w:rPr>
  </w:style>
  <w:style w:type="paragraph" w:customStyle="1" w:styleId="9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ko-KR" w:bidi="ar-SA"/>
    </w:rPr>
  </w:style>
  <w:style w:type="paragraph" w:customStyle="1" w:styleId="94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95">
    <w:name w:val="TT"/>
    <w:basedOn w:val="3"/>
    <w:next w:val="1"/>
    <w:qFormat/>
    <w:uiPriority w:val="0"/>
    <w:pPr>
      <w:outlineLvl w:val="9"/>
    </w:pPr>
  </w:style>
  <w:style w:type="paragraph" w:customStyle="1" w:styleId="96">
    <w:name w:val="TAH"/>
    <w:basedOn w:val="97"/>
    <w:qFormat/>
    <w:uiPriority w:val="0"/>
    <w:rPr>
      <w:b/>
    </w:rPr>
  </w:style>
  <w:style w:type="paragraph" w:customStyle="1" w:styleId="97">
    <w:name w:val="TAC"/>
    <w:basedOn w:val="98"/>
    <w:qFormat/>
    <w:uiPriority w:val="0"/>
    <w:pPr>
      <w:jc w:val="center"/>
    </w:pPr>
  </w:style>
  <w:style w:type="paragraph" w:customStyle="1" w:styleId="98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9">
    <w:name w:val="TF"/>
    <w:basedOn w:val="100"/>
    <w:qFormat/>
    <w:uiPriority w:val="0"/>
    <w:pPr>
      <w:keepNext w:val="0"/>
      <w:spacing w:before="0" w:after="240"/>
    </w:pPr>
  </w:style>
  <w:style w:type="paragraph" w:customStyle="1" w:styleId="100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1">
    <w:name w:val="NO"/>
    <w:basedOn w:val="1"/>
    <w:qFormat/>
    <w:uiPriority w:val="0"/>
    <w:pPr>
      <w:keepLines/>
      <w:ind w:left="1135" w:hanging="851"/>
    </w:pPr>
  </w:style>
  <w:style w:type="paragraph" w:customStyle="1" w:styleId="102">
    <w:name w:val="EX"/>
    <w:basedOn w:val="1"/>
    <w:qFormat/>
    <w:uiPriority w:val="0"/>
    <w:pPr>
      <w:keepLines/>
      <w:ind w:left="1702" w:hanging="1418"/>
    </w:pPr>
  </w:style>
  <w:style w:type="paragraph" w:customStyle="1" w:styleId="103">
    <w:name w:val="FP"/>
    <w:basedOn w:val="1"/>
    <w:qFormat/>
    <w:uiPriority w:val="0"/>
    <w:pPr>
      <w:spacing w:after="0"/>
    </w:pPr>
  </w:style>
  <w:style w:type="paragraph" w:customStyle="1" w:styleId="104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ko-KR" w:bidi="ar-SA"/>
    </w:rPr>
  </w:style>
  <w:style w:type="paragraph" w:customStyle="1" w:styleId="105">
    <w:name w:val="NW"/>
    <w:basedOn w:val="101"/>
    <w:qFormat/>
    <w:uiPriority w:val="0"/>
    <w:pPr>
      <w:spacing w:after="0"/>
    </w:pPr>
  </w:style>
  <w:style w:type="paragraph" w:customStyle="1" w:styleId="106">
    <w:name w:val="EW"/>
    <w:basedOn w:val="102"/>
    <w:qFormat/>
    <w:uiPriority w:val="0"/>
    <w:pPr>
      <w:spacing w:after="0"/>
    </w:pPr>
  </w:style>
  <w:style w:type="paragraph" w:customStyle="1" w:styleId="10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8">
    <w:name w:val="NF"/>
    <w:basedOn w:val="10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09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ko-KR" w:bidi="ar-SA"/>
    </w:rPr>
  </w:style>
  <w:style w:type="paragraph" w:customStyle="1" w:styleId="110">
    <w:name w:val="TAR"/>
    <w:basedOn w:val="98"/>
    <w:qFormat/>
    <w:uiPriority w:val="0"/>
    <w:pPr>
      <w:jc w:val="right"/>
    </w:pPr>
  </w:style>
  <w:style w:type="paragraph" w:customStyle="1" w:styleId="111">
    <w:name w:val="TAN"/>
    <w:basedOn w:val="98"/>
    <w:qFormat/>
    <w:uiPriority w:val="0"/>
    <w:pPr>
      <w:ind w:left="851" w:hanging="851"/>
    </w:pPr>
  </w:style>
  <w:style w:type="paragraph" w:customStyle="1" w:styleId="11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ko-KR" w:bidi="ar-SA"/>
    </w:rPr>
  </w:style>
  <w:style w:type="paragraph" w:customStyle="1" w:styleId="11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ko-KR" w:bidi="ar-SA"/>
    </w:rPr>
  </w:style>
  <w:style w:type="paragraph" w:customStyle="1" w:styleId="11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ko-KR" w:bidi="ar-SA"/>
    </w:rPr>
  </w:style>
  <w:style w:type="paragraph" w:customStyle="1" w:styleId="11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116">
    <w:name w:val="ZV"/>
    <w:basedOn w:val="115"/>
    <w:qFormat/>
    <w:uiPriority w:val="0"/>
    <w:pPr>
      <w:framePr w:y="16161"/>
    </w:pPr>
  </w:style>
  <w:style w:type="character" w:customStyle="1" w:styleId="117">
    <w:name w:val="ZGSM"/>
    <w:qFormat/>
    <w:uiPriority w:val="0"/>
  </w:style>
  <w:style w:type="paragraph" w:customStyle="1" w:styleId="11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119">
    <w:name w:val="Editor's Note"/>
    <w:basedOn w:val="101"/>
    <w:qFormat/>
    <w:uiPriority w:val="0"/>
    <w:rPr>
      <w:color w:val="FF0000"/>
    </w:rPr>
  </w:style>
  <w:style w:type="paragraph" w:customStyle="1" w:styleId="120">
    <w:name w:val="B1"/>
    <w:basedOn w:val="15"/>
    <w:qFormat/>
    <w:uiPriority w:val="0"/>
  </w:style>
  <w:style w:type="paragraph" w:customStyle="1" w:styleId="121">
    <w:name w:val="B2"/>
    <w:basedOn w:val="14"/>
    <w:qFormat/>
    <w:uiPriority w:val="0"/>
  </w:style>
  <w:style w:type="paragraph" w:customStyle="1" w:styleId="122">
    <w:name w:val="B3"/>
    <w:basedOn w:val="13"/>
    <w:qFormat/>
    <w:uiPriority w:val="0"/>
  </w:style>
  <w:style w:type="paragraph" w:customStyle="1" w:styleId="123">
    <w:name w:val="B4"/>
    <w:basedOn w:val="72"/>
    <w:qFormat/>
    <w:uiPriority w:val="0"/>
  </w:style>
  <w:style w:type="paragraph" w:customStyle="1" w:styleId="124">
    <w:name w:val="B5"/>
    <w:basedOn w:val="71"/>
    <w:qFormat/>
    <w:uiPriority w:val="0"/>
  </w:style>
  <w:style w:type="paragraph" w:customStyle="1" w:styleId="125">
    <w:name w:val="ZTD"/>
    <w:basedOn w:val="113"/>
    <w:qFormat/>
    <w:uiPriority w:val="0"/>
    <w:pPr>
      <w:framePr w:hRule="auto" w:y="852"/>
    </w:pPr>
    <w:rPr>
      <w:i w:val="0"/>
      <w:sz w:val="40"/>
    </w:rPr>
  </w:style>
  <w:style w:type="character" w:customStyle="1" w:styleId="126">
    <w:name w:val="Header Char"/>
    <w:link w:val="62"/>
    <w:qFormat/>
    <w:uiPriority w:val="0"/>
    <w:rPr>
      <w:rFonts w:ascii="Arial" w:hAnsi="Arial"/>
      <w:b/>
      <w:sz w:val="18"/>
      <w:lang w:eastAsia="ko-KR"/>
    </w:rPr>
  </w:style>
  <w:style w:type="character" w:customStyle="1" w:styleId="127">
    <w:name w:val="Comment Text Char"/>
    <w:link w:val="39"/>
    <w:qFormat/>
    <w:uiPriority w:val="0"/>
    <w:rPr>
      <w:rFonts w:ascii="Arial" w:hAnsi="Arial"/>
      <w:lang w:eastAsia="en-US"/>
    </w:rPr>
  </w:style>
  <w:style w:type="character" w:customStyle="1" w:styleId="128">
    <w:name w:val="Balloon Text Char"/>
    <w:link w:val="60"/>
    <w:qFormat/>
    <w:uiPriority w:val="0"/>
    <w:rPr>
      <w:rFonts w:ascii="Segoe UI" w:hAnsi="Segoe UI"/>
      <w:sz w:val="18"/>
      <w:szCs w:val="18"/>
      <w:lang w:eastAsia="ko-KR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30">
    <w:name w:val="Bibliography"/>
    <w:basedOn w:val="1"/>
    <w:next w:val="1"/>
    <w:semiHidden/>
    <w:unhideWhenUsed/>
    <w:qFormat/>
    <w:uiPriority w:val="37"/>
  </w:style>
  <w:style w:type="character" w:customStyle="1" w:styleId="131">
    <w:name w:val="Body Text Char"/>
    <w:link w:val="44"/>
    <w:qFormat/>
    <w:uiPriority w:val="0"/>
    <w:rPr>
      <w:lang w:eastAsia="ko-KR"/>
    </w:rPr>
  </w:style>
  <w:style w:type="character" w:customStyle="1" w:styleId="132">
    <w:name w:val="Body Text 2 Char"/>
    <w:link w:val="78"/>
    <w:qFormat/>
    <w:uiPriority w:val="0"/>
    <w:rPr>
      <w:lang w:eastAsia="ko-KR"/>
    </w:rPr>
  </w:style>
  <w:style w:type="character" w:customStyle="1" w:styleId="133">
    <w:name w:val="Body Text 3 Char"/>
    <w:link w:val="42"/>
    <w:qFormat/>
    <w:uiPriority w:val="0"/>
    <w:rPr>
      <w:sz w:val="16"/>
      <w:szCs w:val="16"/>
      <w:lang w:eastAsia="ko-KR"/>
    </w:rPr>
  </w:style>
  <w:style w:type="character" w:customStyle="1" w:styleId="134">
    <w:name w:val="Body Text First Indent Char"/>
    <w:link w:val="87"/>
    <w:qFormat/>
    <w:uiPriority w:val="0"/>
    <w:rPr>
      <w:lang w:eastAsia="ko-KR"/>
    </w:rPr>
  </w:style>
  <w:style w:type="character" w:customStyle="1" w:styleId="135">
    <w:name w:val="Body Text Indent Char"/>
    <w:link w:val="45"/>
    <w:qFormat/>
    <w:uiPriority w:val="0"/>
    <w:rPr>
      <w:lang w:eastAsia="ko-KR"/>
    </w:rPr>
  </w:style>
  <w:style w:type="character" w:customStyle="1" w:styleId="136">
    <w:name w:val="Body Text First Indent 2 Char"/>
    <w:link w:val="88"/>
    <w:qFormat/>
    <w:uiPriority w:val="0"/>
    <w:rPr>
      <w:lang w:eastAsia="ko-KR"/>
    </w:rPr>
  </w:style>
  <w:style w:type="character" w:customStyle="1" w:styleId="137">
    <w:name w:val="Body Text Indent 2 Char"/>
    <w:link w:val="57"/>
    <w:qFormat/>
    <w:uiPriority w:val="0"/>
    <w:rPr>
      <w:lang w:eastAsia="ko-KR"/>
    </w:rPr>
  </w:style>
  <w:style w:type="character" w:customStyle="1" w:styleId="138">
    <w:name w:val="Body Text Indent 3 Char"/>
    <w:link w:val="73"/>
    <w:qFormat/>
    <w:uiPriority w:val="0"/>
    <w:rPr>
      <w:sz w:val="16"/>
      <w:szCs w:val="16"/>
      <w:lang w:eastAsia="ko-KR"/>
    </w:rPr>
  </w:style>
  <w:style w:type="character" w:customStyle="1" w:styleId="139">
    <w:name w:val="Closing Char"/>
    <w:link w:val="43"/>
    <w:qFormat/>
    <w:uiPriority w:val="0"/>
    <w:rPr>
      <w:lang w:eastAsia="ko-KR"/>
    </w:rPr>
  </w:style>
  <w:style w:type="character" w:customStyle="1" w:styleId="140">
    <w:name w:val="Comment Subject Char"/>
    <w:link w:val="86"/>
    <w:qFormat/>
    <w:uiPriority w:val="0"/>
    <w:rPr>
      <w:rFonts w:ascii="Arial" w:hAnsi="Arial"/>
      <w:b/>
      <w:bCs/>
      <w:lang w:eastAsia="ko-KR"/>
    </w:rPr>
  </w:style>
  <w:style w:type="character" w:customStyle="1" w:styleId="141">
    <w:name w:val="Date Char"/>
    <w:link w:val="56"/>
    <w:qFormat/>
    <w:uiPriority w:val="0"/>
    <w:rPr>
      <w:lang w:eastAsia="ko-KR"/>
    </w:rPr>
  </w:style>
  <w:style w:type="character" w:customStyle="1" w:styleId="142">
    <w:name w:val="Document Map Char"/>
    <w:link w:val="37"/>
    <w:qFormat/>
    <w:uiPriority w:val="0"/>
    <w:rPr>
      <w:rFonts w:ascii="Segoe UI" w:hAnsi="Segoe UI" w:cs="Segoe UI"/>
      <w:sz w:val="16"/>
      <w:szCs w:val="16"/>
      <w:lang w:eastAsia="ko-KR"/>
    </w:rPr>
  </w:style>
  <w:style w:type="character" w:customStyle="1" w:styleId="143">
    <w:name w:val="E-mail Signature Char"/>
    <w:link w:val="32"/>
    <w:qFormat/>
    <w:uiPriority w:val="0"/>
    <w:rPr>
      <w:lang w:eastAsia="ko-KR"/>
    </w:rPr>
  </w:style>
  <w:style w:type="character" w:customStyle="1" w:styleId="144">
    <w:name w:val="Endnote Text Char"/>
    <w:link w:val="58"/>
    <w:qFormat/>
    <w:uiPriority w:val="0"/>
    <w:rPr>
      <w:lang w:eastAsia="ko-KR"/>
    </w:rPr>
  </w:style>
  <w:style w:type="character" w:customStyle="1" w:styleId="145">
    <w:name w:val="HTML Address Char"/>
    <w:link w:val="49"/>
    <w:qFormat/>
    <w:uiPriority w:val="0"/>
    <w:rPr>
      <w:i/>
      <w:iCs/>
      <w:lang w:eastAsia="ko-KR"/>
    </w:rPr>
  </w:style>
  <w:style w:type="character" w:customStyle="1" w:styleId="146">
    <w:name w:val="HTML Preformatted Char"/>
    <w:link w:val="81"/>
    <w:qFormat/>
    <w:uiPriority w:val="0"/>
    <w:rPr>
      <w:rFonts w:ascii="Courier New" w:hAnsi="Courier New" w:cs="Courier New"/>
      <w:lang w:eastAsia="ko-KR"/>
    </w:rPr>
  </w:style>
  <w:style w:type="paragraph" w:styleId="147">
    <w:name w:val="Intense Quote"/>
    <w:basedOn w:val="1"/>
    <w:next w:val="1"/>
    <w:link w:val="148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48">
    <w:name w:val="Intense Quote Char"/>
    <w:link w:val="147"/>
    <w:qFormat/>
    <w:uiPriority w:val="30"/>
    <w:rPr>
      <w:i/>
      <w:iCs/>
      <w:color w:val="4472C4"/>
      <w:lang w:eastAsia="ko-KR"/>
    </w:rPr>
  </w:style>
  <w:style w:type="paragraph" w:styleId="149">
    <w:name w:val="List Paragraph"/>
    <w:basedOn w:val="1"/>
    <w:qFormat/>
    <w:uiPriority w:val="34"/>
    <w:pPr>
      <w:ind w:left="720"/>
    </w:pPr>
  </w:style>
  <w:style w:type="character" w:customStyle="1" w:styleId="150">
    <w:name w:val="Macro Text Char"/>
    <w:link w:val="2"/>
    <w:qFormat/>
    <w:uiPriority w:val="0"/>
    <w:rPr>
      <w:rFonts w:ascii="Courier New" w:hAnsi="Courier New" w:cs="Courier New"/>
      <w:lang w:eastAsia="ko-KR"/>
    </w:rPr>
  </w:style>
  <w:style w:type="character" w:customStyle="1" w:styleId="151">
    <w:name w:val="Message Header Char"/>
    <w:link w:val="80"/>
    <w:qFormat/>
    <w:uiPriority w:val="0"/>
    <w:rPr>
      <w:rFonts w:ascii="Calibri Light" w:hAnsi="Calibri Light" w:eastAsia="Times New Roman" w:cs="Times New Roman"/>
      <w:sz w:val="24"/>
      <w:szCs w:val="24"/>
      <w:shd w:val="pct20" w:color="auto" w:fill="auto"/>
      <w:lang w:eastAsia="ko-KR"/>
    </w:rPr>
  </w:style>
  <w:style w:type="paragraph" w:styleId="152">
    <w:name w:val="No Spacing"/>
    <w:qFormat/>
    <w:uiPriority w:val="1"/>
    <w:rPr>
      <w:rFonts w:ascii="Times New Roman" w:hAnsi="Times New Roman" w:eastAsia="Times New Roman" w:cs="Times New Roman"/>
      <w:lang w:val="en-GB" w:eastAsia="ko-KR" w:bidi="ar-SA"/>
    </w:rPr>
  </w:style>
  <w:style w:type="character" w:customStyle="1" w:styleId="153">
    <w:name w:val="Note Heading Char"/>
    <w:link w:val="26"/>
    <w:qFormat/>
    <w:uiPriority w:val="0"/>
    <w:rPr>
      <w:lang w:eastAsia="ko-KR"/>
    </w:rPr>
  </w:style>
  <w:style w:type="character" w:customStyle="1" w:styleId="154">
    <w:name w:val="Plain Text Char"/>
    <w:link w:val="51"/>
    <w:qFormat/>
    <w:uiPriority w:val="0"/>
    <w:rPr>
      <w:rFonts w:ascii="Courier New" w:hAnsi="Courier New" w:cs="Courier New"/>
      <w:lang w:eastAsia="ko-KR"/>
    </w:rPr>
  </w:style>
  <w:style w:type="paragraph" w:styleId="155">
    <w:name w:val="Quote"/>
    <w:basedOn w:val="1"/>
    <w:next w:val="1"/>
    <w:link w:val="156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56">
    <w:name w:val="Quote Char"/>
    <w:link w:val="155"/>
    <w:qFormat/>
    <w:uiPriority w:val="29"/>
    <w:rPr>
      <w:i/>
      <w:iCs/>
      <w:color w:val="404040"/>
      <w:lang w:eastAsia="ko-KR"/>
    </w:rPr>
  </w:style>
  <w:style w:type="character" w:customStyle="1" w:styleId="157">
    <w:name w:val="Salutation Char"/>
    <w:link w:val="41"/>
    <w:qFormat/>
    <w:uiPriority w:val="0"/>
    <w:rPr>
      <w:lang w:eastAsia="ko-KR"/>
    </w:rPr>
  </w:style>
  <w:style w:type="character" w:customStyle="1" w:styleId="158">
    <w:name w:val="Signature Char"/>
    <w:link w:val="64"/>
    <w:qFormat/>
    <w:uiPriority w:val="0"/>
    <w:rPr>
      <w:lang w:eastAsia="ko-KR"/>
    </w:rPr>
  </w:style>
  <w:style w:type="character" w:customStyle="1" w:styleId="159">
    <w:name w:val="Subtitle Char"/>
    <w:link w:val="68"/>
    <w:qFormat/>
    <w:uiPriority w:val="0"/>
    <w:rPr>
      <w:rFonts w:ascii="Calibri Light" w:hAnsi="Calibri Light" w:eastAsia="Times New Roman" w:cs="Times New Roman"/>
      <w:sz w:val="24"/>
      <w:szCs w:val="24"/>
      <w:lang w:eastAsia="ko-KR"/>
    </w:rPr>
  </w:style>
  <w:style w:type="character" w:customStyle="1" w:styleId="160">
    <w:name w:val="Title Char"/>
    <w:link w:val="85"/>
    <w:qFormat/>
    <w:uiPriority w:val="0"/>
    <w:rPr>
      <w:rFonts w:ascii="Calibri Light" w:hAnsi="Calibri Light" w:eastAsia="Times New Roman" w:cs="Times New Roman"/>
      <w:b/>
      <w:bCs/>
      <w:kern w:val="28"/>
      <w:sz w:val="32"/>
      <w:szCs w:val="32"/>
      <w:lang w:eastAsia="ko-KR"/>
    </w:rPr>
  </w:style>
  <w:style w:type="paragraph" w:customStyle="1" w:styleId="161">
    <w:name w:val="TOC Heading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162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Sophia-Antipolis</Company>
  <Pages>1</Pages>
  <Words>151</Words>
  <Characters>864</Characters>
  <Lines>7</Lines>
  <Paragraphs>2</Paragraphs>
  <TotalTime>7</TotalTime>
  <ScaleCrop>false</ScaleCrop>
  <LinksUpToDate>false</LinksUpToDate>
  <CharactersWithSpaces>1013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2021-10-26T08:00:00Z</dcterms:created>
  <dc:creator>Maurice Pope</dc:creator>
  <dc:description>Template for presentation of Specifications to TSGs and WGs</dc:description>
  <cp:lastModifiedBy>yushuang</cp:lastModifiedBy>
  <dcterms:modified xsi:type="dcterms:W3CDTF">2024-11-22T18:56:50Z</dcterms:modified>
  <dc:title>Presentation to TSG / WG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  <property fmtid="{D5CDD505-2E9C-101B-9397-08002B2CF9AE}" pid="3" name="KSOProductBuildVer">
    <vt:lpwstr>2052-12.8.2.18205</vt:lpwstr>
  </property>
  <property fmtid="{D5CDD505-2E9C-101B-9397-08002B2CF9AE}" pid="4" name="ICV">
    <vt:lpwstr>03C960790DD2496CA3CCDF0E7FEA7C78_13</vt:lpwstr>
  </property>
</Properties>
</file>